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7009B" w14:textId="46B2DE84" w:rsidR="007D498C" w:rsidRDefault="007D498C" w:rsidP="007D498C">
      <w:pPr>
        <w:pStyle w:val="CRCoverPage"/>
        <w:tabs>
          <w:tab w:val="right" w:pos="9639"/>
        </w:tabs>
        <w:spacing w:after="0"/>
        <w:rPr>
          <w:b/>
          <w:i/>
          <w:sz w:val="28"/>
        </w:rPr>
      </w:pPr>
      <w:r>
        <w:rPr>
          <w:b/>
          <w:sz w:val="24"/>
        </w:rPr>
        <w:t>3GPP TSG-RAN2#1</w:t>
      </w:r>
      <w:r w:rsidR="009778E3">
        <w:rPr>
          <w:b/>
          <w:sz w:val="24"/>
        </w:rPr>
        <w:t>20</w:t>
      </w:r>
      <w:r>
        <w:rPr>
          <w:b/>
          <w:noProof/>
          <w:sz w:val="24"/>
        </w:rPr>
        <w:t xml:space="preserve"> Meeting</w:t>
      </w:r>
      <w:r>
        <w:rPr>
          <w:b/>
          <w:i/>
          <w:sz w:val="28"/>
        </w:rPr>
        <w:tab/>
      </w:r>
      <w:r w:rsidR="00076D37" w:rsidRPr="00076D37">
        <w:rPr>
          <w:b/>
          <w:i/>
          <w:sz w:val="28"/>
        </w:rPr>
        <w:t>R2-2212197</w:t>
      </w:r>
      <w:bookmarkStart w:id="0" w:name="_GoBack"/>
      <w:bookmarkEnd w:id="0"/>
    </w:p>
    <w:p w14:paraId="3F4F1E7D" w14:textId="0C81C3BE" w:rsidR="007D498C" w:rsidRDefault="009778E3" w:rsidP="007D498C">
      <w:pPr>
        <w:pStyle w:val="CRCoverPage"/>
        <w:outlineLvl w:val="0"/>
        <w:rPr>
          <w:b/>
          <w:sz w:val="24"/>
        </w:rPr>
      </w:pPr>
      <w:r>
        <w:rPr>
          <w:rFonts w:cs="Arial"/>
          <w:b/>
          <w:sz w:val="24"/>
        </w:rPr>
        <w:t>Toulouse</w:t>
      </w:r>
      <w:r w:rsidR="007D498C">
        <w:rPr>
          <w:rFonts w:cs="Arial"/>
          <w:b/>
          <w:sz w:val="24"/>
        </w:rPr>
        <w:t>,</w:t>
      </w:r>
      <w:r>
        <w:rPr>
          <w:rFonts w:cs="Arial"/>
          <w:b/>
          <w:sz w:val="24"/>
        </w:rPr>
        <w:t xml:space="preserve"> France, 14</w:t>
      </w:r>
      <w:r w:rsidR="007D498C">
        <w:rPr>
          <w:b/>
          <w:noProof/>
          <w:sz w:val="24"/>
          <w:vertAlign w:val="superscript"/>
        </w:rPr>
        <w:t xml:space="preserve">th </w:t>
      </w:r>
      <w:r w:rsidR="007D498C">
        <w:rPr>
          <w:b/>
          <w:noProof/>
          <w:sz w:val="24"/>
        </w:rPr>
        <w:t xml:space="preserve">– </w:t>
      </w:r>
      <w:r>
        <w:rPr>
          <w:b/>
          <w:noProof/>
          <w:sz w:val="24"/>
        </w:rPr>
        <w:t>18</w:t>
      </w:r>
      <w:r w:rsidR="007D498C">
        <w:rPr>
          <w:b/>
          <w:noProof/>
          <w:sz w:val="24"/>
          <w:vertAlign w:val="superscript"/>
        </w:rPr>
        <w:t>th</w:t>
      </w:r>
      <w:r w:rsidR="007D498C">
        <w:rPr>
          <w:b/>
          <w:noProof/>
          <w:sz w:val="24"/>
        </w:rPr>
        <w:t xml:space="preserve"> </w:t>
      </w:r>
      <w:r>
        <w:rPr>
          <w:b/>
          <w:noProof/>
          <w:sz w:val="24"/>
        </w:rPr>
        <w:t>November</w:t>
      </w:r>
      <w:r w:rsidR="007D498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B6C4E" w:rsidR="001E41F3" w:rsidRPr="00410371" w:rsidRDefault="00566C05" w:rsidP="00E13F3D">
            <w:pPr>
              <w:pStyle w:val="CRCoverPage"/>
              <w:spacing w:after="0"/>
              <w:jc w:val="right"/>
              <w:rPr>
                <w:b/>
                <w:noProof/>
                <w:sz w:val="28"/>
              </w:rPr>
            </w:pPr>
            <w:fldSimple w:instr=" DOCPROPERTY  Spec#  \* MERGEFORMAT ">
              <w:r w:rsidR="007D498C">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7D072" w:rsidR="001E41F3" w:rsidRPr="00410371" w:rsidRDefault="00566C05" w:rsidP="00547111">
            <w:pPr>
              <w:pStyle w:val="CRCoverPage"/>
              <w:spacing w:after="0"/>
              <w:rPr>
                <w:noProof/>
              </w:rPr>
            </w:pPr>
            <w:fldSimple w:instr=" DOCPROPERTY  Cr#  \* MERGEFORMAT ">
              <w:r w:rsidR="00076D37" w:rsidRPr="00076D37">
                <w:rPr>
                  <w:b/>
                  <w:noProof/>
                  <w:sz w:val="28"/>
                </w:rPr>
                <w:t xml:space="preserve">0585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16DAC" w:rsidR="001E41F3" w:rsidRPr="00410371" w:rsidRDefault="007D498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27A2D" w:rsidR="001E41F3" w:rsidRPr="00410371" w:rsidRDefault="00566C05">
            <w:pPr>
              <w:pStyle w:val="CRCoverPage"/>
              <w:spacing w:after="0"/>
              <w:jc w:val="center"/>
              <w:rPr>
                <w:noProof/>
                <w:sz w:val="28"/>
              </w:rPr>
            </w:pPr>
            <w:fldSimple w:instr=" DOCPROPERTY  Version  \* MERGEFORMAT ">
              <w:r w:rsidR="007D498C">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5F7A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35DF52" w:rsidR="00F25D98" w:rsidRDefault="007D49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5ADE3" w:rsidR="001E41F3" w:rsidRDefault="002B1654">
            <w:pPr>
              <w:pStyle w:val="CRCoverPage"/>
              <w:spacing w:after="0"/>
              <w:ind w:left="100"/>
              <w:rPr>
                <w:noProof/>
              </w:rPr>
            </w:pPr>
            <w:r>
              <w:t xml:space="preserve">Clarification on RACH configuration </w:t>
            </w:r>
            <w:r w:rsidR="00A32A64">
              <w:t xml:space="preserve">on </w:t>
            </w:r>
            <w:proofErr w:type="spellStart"/>
            <w:r w:rsidR="00A32A64">
              <w:t>RedCap</w:t>
            </w:r>
            <w:proofErr w:type="spellEnd"/>
            <w:r w:rsidR="00A32A64">
              <w:t xml:space="preserve"> specific 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3CD6BC" w:rsidR="001E41F3" w:rsidRDefault="007D498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4FA71" w:rsidR="001E41F3" w:rsidRDefault="00566C05" w:rsidP="00547111">
            <w:pPr>
              <w:pStyle w:val="CRCoverPage"/>
              <w:spacing w:after="0"/>
              <w:ind w:left="100"/>
              <w:rPr>
                <w:noProof/>
              </w:rPr>
            </w:pPr>
            <w:fldSimple w:instr=" DOCPROPERTY  SourceIfTsg  \* MERGEFORMAT ">
              <w:r w:rsidR="007D498C">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BEEB7F" w:rsidR="001E41F3" w:rsidRDefault="00566C05">
            <w:pPr>
              <w:pStyle w:val="CRCoverPage"/>
              <w:spacing w:after="0"/>
              <w:ind w:left="100"/>
              <w:rPr>
                <w:noProof/>
              </w:rPr>
            </w:pPr>
            <w:fldSimple w:instr=" DOCPROPERTY  RelatedWis  \* MERGEFORMAT ">
              <w:r w:rsidR="007D498C">
                <w:rPr>
                  <w:rFonts w:eastAsia="SimSun" w:cs="Arial"/>
                  <w:noProof/>
                </w:rPr>
                <w:t>NR_redcap-Core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7F916" w:rsidR="001E41F3" w:rsidRDefault="00185C44">
            <w:pPr>
              <w:pStyle w:val="CRCoverPage"/>
              <w:spacing w:after="0"/>
              <w:ind w:left="100"/>
              <w:rPr>
                <w:noProof/>
              </w:rPr>
            </w:pPr>
            <w:r>
              <w:t>04-</w:t>
            </w:r>
            <w:r w:rsidR="009778E3">
              <w:t>11-2022</w:t>
            </w:r>
            <w:r w:rsidR="000A58F3">
              <w:fldChar w:fldCharType="begin"/>
            </w:r>
            <w:r w:rsidR="000A58F3">
              <w:instrText xml:space="preserve"> DOCPROPERTY  ResDate  \* MERGEFORMAT </w:instrText>
            </w:r>
            <w:r w:rsidR="000A58F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2D8484" w:rsidR="001E41F3" w:rsidRDefault="00566C05" w:rsidP="00D24991">
            <w:pPr>
              <w:pStyle w:val="CRCoverPage"/>
              <w:spacing w:after="0"/>
              <w:ind w:left="100" w:right="-609"/>
              <w:rPr>
                <w:b/>
                <w:noProof/>
              </w:rPr>
            </w:pPr>
            <w:fldSimple w:instr=" DOCPROPERTY  Cat  \* MERGEFORMAT ">
              <w:r w:rsidR="007D498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FDA97" w:rsidR="001E41F3" w:rsidRDefault="00566C05">
            <w:pPr>
              <w:pStyle w:val="CRCoverPage"/>
              <w:spacing w:after="0"/>
              <w:ind w:left="100"/>
              <w:rPr>
                <w:noProof/>
              </w:rPr>
            </w:pPr>
            <w:fldSimple w:instr=" DOCPROPERTY  Release  \* MERGEFORMAT ">
              <w:r w:rsidR="00D24991">
                <w:rPr>
                  <w:noProof/>
                </w:rPr>
                <w:t>Rel</w:t>
              </w:r>
              <w:r w:rsidR="007D498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61AB3" w:rsidR="001E41F3" w:rsidRDefault="000A7627">
            <w:pPr>
              <w:pStyle w:val="CRCoverPage"/>
              <w:spacing w:after="0"/>
              <w:ind w:left="100"/>
              <w:rPr>
                <w:noProof/>
              </w:rPr>
            </w:pPr>
            <w:r w:rsidRPr="000A7627">
              <w:rPr>
                <w:noProof/>
              </w:rPr>
              <w:t xml:space="preserve">It </w:t>
            </w:r>
            <w:r>
              <w:rPr>
                <w:noProof/>
              </w:rPr>
              <w:t>was</w:t>
            </w:r>
            <w:r w:rsidRPr="000A7627">
              <w:rPr>
                <w:noProof/>
              </w:rPr>
              <w:t xml:space="preserve"> agreed that for the RedCap-specific BWP, the network configures a RACH partition which is applicable to RedCap (i.e. without combination with other features), similar to “legacy” RACH partition in non-Redcap initial BWP. </w:t>
            </w:r>
            <w:r>
              <w:rPr>
                <w:noProof/>
              </w:rPr>
              <w:t>T</w:t>
            </w:r>
            <w:r w:rsidRPr="000A7627">
              <w:rPr>
                <w:noProof/>
              </w:rPr>
              <w:t xml:space="preserve">his </w:t>
            </w:r>
            <w:r>
              <w:rPr>
                <w:noProof/>
              </w:rPr>
              <w:t xml:space="preserve">agreement </w:t>
            </w:r>
            <w:r w:rsidRPr="000A7627">
              <w:rPr>
                <w:noProof/>
              </w:rPr>
              <w:t xml:space="preserve">is </w:t>
            </w:r>
            <w:r>
              <w:rPr>
                <w:noProof/>
              </w:rPr>
              <w:t xml:space="preserve">currently </w:t>
            </w:r>
            <w:r w:rsidRPr="000A7627">
              <w:rPr>
                <w:noProof/>
              </w:rPr>
              <w:t>not captured in any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82B8F1" w:rsidR="001E41F3" w:rsidRDefault="009778E3">
            <w:pPr>
              <w:pStyle w:val="CRCoverPage"/>
              <w:spacing w:after="0"/>
              <w:ind w:left="100"/>
              <w:rPr>
                <w:noProof/>
              </w:rPr>
            </w:pPr>
            <w:r>
              <w:rPr>
                <w:noProof/>
              </w:rPr>
              <w:t xml:space="preserve">It is clarified in seciton 9.2.6 that in case </w:t>
            </w:r>
            <w:r w:rsidRPr="009778E3">
              <w:rPr>
                <w:noProof/>
              </w:rPr>
              <w:t>a RedCap-specific initial UL BWP is configured, the network always configures one set of RACH resources which is associated with RedCap only on this BWP (i.e. without combination with other features).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AEC4C" w:rsidR="009778E3" w:rsidRDefault="00B46D1A" w:rsidP="00B46D1A">
            <w:pPr>
              <w:pStyle w:val="CRCoverPage"/>
              <w:spacing w:after="0"/>
              <w:ind w:left="100"/>
              <w:rPr>
                <w:noProof/>
              </w:rPr>
            </w:pPr>
            <w:r>
              <w:rPr>
                <w:noProof/>
              </w:rPr>
              <w:t>T</w:t>
            </w:r>
            <w:r w:rsidR="009778E3">
              <w:rPr>
                <w:noProof/>
              </w:rPr>
              <w:t>he network may not always configure the required RACH partition which may lead to RACH failures for RedCap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0B7C4" w:rsidR="001E41F3" w:rsidRDefault="009778E3">
            <w:pPr>
              <w:pStyle w:val="CRCoverPage"/>
              <w:spacing w:after="0"/>
              <w:ind w:left="100"/>
              <w:rPr>
                <w:noProof/>
              </w:rPr>
            </w:pPr>
            <w:r>
              <w:rPr>
                <w:noProof/>
              </w:rPr>
              <w:t>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D68058" w:rsidR="001E41F3" w:rsidRDefault="009778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0674E6" w:rsidR="001E41F3" w:rsidRDefault="009778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9FF5" w:rsidR="001E41F3" w:rsidRDefault="009778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E5F28F" w14:textId="77777777" w:rsidR="001F46E4" w:rsidRPr="00425751" w:rsidRDefault="001F46E4" w:rsidP="001F46E4">
      <w:pPr>
        <w:pStyle w:val="Heading3"/>
      </w:pPr>
      <w:bookmarkStart w:id="2" w:name="_Toc109153859"/>
      <w:r w:rsidRPr="00425751">
        <w:lastRenderedPageBreak/>
        <w:t>9.2.6</w:t>
      </w:r>
      <w:r w:rsidRPr="00425751">
        <w:tab/>
        <w:t>Random Access Procedure</w:t>
      </w:r>
      <w:bookmarkEnd w:id="2"/>
    </w:p>
    <w:p w14:paraId="5C973442" w14:textId="77777777" w:rsidR="001F46E4" w:rsidRPr="00425751" w:rsidRDefault="001F46E4" w:rsidP="001F46E4">
      <w:r w:rsidRPr="00425751">
        <w:t xml:space="preserve">The </w:t>
      </w:r>
      <w:proofErr w:type="gramStart"/>
      <w:r w:rsidRPr="00425751">
        <w:t>random access</w:t>
      </w:r>
      <w:proofErr w:type="gramEnd"/>
      <w:r w:rsidRPr="00425751">
        <w:t xml:space="preserve"> procedure is triggered by a number of events:</w:t>
      </w:r>
    </w:p>
    <w:p w14:paraId="2FBCBFCA" w14:textId="77777777" w:rsidR="001F46E4" w:rsidRPr="00425751" w:rsidRDefault="001F46E4" w:rsidP="001F46E4">
      <w:pPr>
        <w:pStyle w:val="B1"/>
      </w:pPr>
      <w:r w:rsidRPr="00425751">
        <w:t>-</w:t>
      </w:r>
      <w:r w:rsidRPr="00425751">
        <w:tab/>
        <w:t>Initial access from RRC_IDLE;</w:t>
      </w:r>
    </w:p>
    <w:p w14:paraId="77166CDD" w14:textId="77777777" w:rsidR="001F46E4" w:rsidRPr="00425751" w:rsidRDefault="001F46E4" w:rsidP="001F46E4">
      <w:pPr>
        <w:pStyle w:val="B1"/>
      </w:pPr>
      <w:r w:rsidRPr="00425751">
        <w:t>-</w:t>
      </w:r>
      <w:r w:rsidRPr="00425751">
        <w:tab/>
      </w:r>
      <w:r w:rsidRPr="00425751">
        <w:rPr>
          <w:lang w:eastAsia="zh-CN"/>
        </w:rPr>
        <w:t>RRC Connection Re-establishment procedure</w:t>
      </w:r>
      <w:r w:rsidRPr="00425751">
        <w:rPr>
          <w:rFonts w:eastAsia="SimSun"/>
          <w:lang w:eastAsia="zh-CN"/>
        </w:rPr>
        <w:t>;</w:t>
      </w:r>
    </w:p>
    <w:p w14:paraId="325B5B3D" w14:textId="77777777" w:rsidR="001F46E4" w:rsidRPr="00425751" w:rsidRDefault="001F46E4" w:rsidP="001F46E4">
      <w:pPr>
        <w:pStyle w:val="B1"/>
      </w:pPr>
      <w:r w:rsidRPr="00425751">
        <w:t>-</w:t>
      </w:r>
      <w:r w:rsidRPr="00425751">
        <w:tab/>
        <w:t>DL or UL data arrival, during RRC_CONNECTED</w:t>
      </w:r>
      <w:r w:rsidRPr="00425751">
        <w:rPr>
          <w:lang w:eastAsia="fr-FR"/>
        </w:rPr>
        <w:t xml:space="preserve"> or during RRC_INACTIVE while SDT procedure (see clause 18.0) is ongoing,</w:t>
      </w:r>
      <w:r w:rsidRPr="00425751">
        <w:t xml:space="preserve"> when UL synchronisation status is "non-synchronised";</w:t>
      </w:r>
    </w:p>
    <w:p w14:paraId="75C7FDDC" w14:textId="77777777" w:rsidR="001F46E4" w:rsidRPr="00425751" w:rsidRDefault="001F46E4" w:rsidP="001F46E4">
      <w:pPr>
        <w:pStyle w:val="B1"/>
      </w:pPr>
      <w:r w:rsidRPr="00425751">
        <w:t>-</w:t>
      </w:r>
      <w:r w:rsidRPr="00425751">
        <w:tab/>
        <w:t xml:space="preserve">UL data arrival, during RRC_CONNECTED </w:t>
      </w:r>
      <w:r w:rsidRPr="00425751">
        <w:rPr>
          <w:lang w:eastAsia="fr-FR"/>
        </w:rPr>
        <w:t xml:space="preserve">or during RRC_INACTIVE while SDT procedure is ongoing, </w:t>
      </w:r>
      <w:r w:rsidRPr="00425751">
        <w:t>when there are no PUCCH resources for SR available;</w:t>
      </w:r>
    </w:p>
    <w:p w14:paraId="1462E4CC" w14:textId="77777777" w:rsidR="001F46E4" w:rsidRPr="00425751" w:rsidRDefault="001F46E4" w:rsidP="001F46E4">
      <w:pPr>
        <w:pStyle w:val="B1"/>
      </w:pPr>
      <w:r w:rsidRPr="00425751">
        <w:t>-</w:t>
      </w:r>
      <w:r w:rsidRPr="00425751">
        <w:tab/>
        <w:t>SR failure;</w:t>
      </w:r>
    </w:p>
    <w:p w14:paraId="30F033F6" w14:textId="77777777" w:rsidR="001F46E4" w:rsidRPr="00425751" w:rsidRDefault="001F46E4" w:rsidP="001F46E4">
      <w:pPr>
        <w:pStyle w:val="B1"/>
      </w:pPr>
      <w:r w:rsidRPr="00425751">
        <w:t>-</w:t>
      </w:r>
      <w:r w:rsidRPr="00425751">
        <w:tab/>
        <w:t>Request by RRC upon synchronous reconfiguration (e.g. handover);</w:t>
      </w:r>
    </w:p>
    <w:p w14:paraId="0A0633A5" w14:textId="77777777" w:rsidR="001F46E4" w:rsidRPr="00425751" w:rsidRDefault="001F46E4" w:rsidP="001F46E4">
      <w:pPr>
        <w:pStyle w:val="B1"/>
      </w:pPr>
      <w:r w:rsidRPr="00425751">
        <w:t>-</w:t>
      </w:r>
      <w:r w:rsidRPr="00425751">
        <w:tab/>
        <w:t>RRC Connection Resume procedure from RRC_INACTIVE;</w:t>
      </w:r>
    </w:p>
    <w:p w14:paraId="2AF7FB2A" w14:textId="77777777" w:rsidR="001F46E4" w:rsidRPr="00425751" w:rsidRDefault="001F46E4" w:rsidP="001F46E4">
      <w:pPr>
        <w:pStyle w:val="B1"/>
      </w:pPr>
      <w:r w:rsidRPr="00425751">
        <w:t>-</w:t>
      </w:r>
      <w:r w:rsidRPr="00425751">
        <w:tab/>
        <w:t>To establish time alignment for a secondary TAG;</w:t>
      </w:r>
    </w:p>
    <w:p w14:paraId="066B32E8" w14:textId="77777777" w:rsidR="001F46E4" w:rsidRPr="00425751" w:rsidRDefault="001F46E4" w:rsidP="001F46E4">
      <w:pPr>
        <w:pStyle w:val="B1"/>
      </w:pPr>
      <w:r w:rsidRPr="00425751">
        <w:t>-</w:t>
      </w:r>
      <w:r w:rsidRPr="00425751">
        <w:tab/>
        <w:t xml:space="preserve">Request for </w:t>
      </w:r>
      <w:proofErr w:type="gramStart"/>
      <w:r w:rsidRPr="00425751">
        <w:t>Other</w:t>
      </w:r>
      <w:proofErr w:type="gramEnd"/>
      <w:r w:rsidRPr="00425751">
        <w:t xml:space="preserve"> SI (see clause 7.3);</w:t>
      </w:r>
    </w:p>
    <w:p w14:paraId="598CAE0B" w14:textId="77777777" w:rsidR="001F46E4" w:rsidRPr="00425751" w:rsidRDefault="001F46E4" w:rsidP="001F46E4">
      <w:pPr>
        <w:pStyle w:val="B1"/>
      </w:pPr>
      <w:r w:rsidRPr="00425751">
        <w:t>-</w:t>
      </w:r>
      <w:r w:rsidRPr="00425751">
        <w:tab/>
        <w:t>Beam failure recovery;</w:t>
      </w:r>
    </w:p>
    <w:p w14:paraId="04FDCBF1" w14:textId="77777777" w:rsidR="001F46E4" w:rsidRPr="00425751" w:rsidRDefault="001F46E4" w:rsidP="001F46E4">
      <w:pPr>
        <w:pStyle w:val="B1"/>
        <w:rPr>
          <w:lang w:eastAsia="fr-FR"/>
        </w:rPr>
      </w:pPr>
      <w:r w:rsidRPr="00425751">
        <w:t>-</w:t>
      </w:r>
      <w:r w:rsidRPr="00425751">
        <w:tab/>
        <w:t xml:space="preserve">Consistent UL LBT failure on </w:t>
      </w:r>
      <w:proofErr w:type="spellStart"/>
      <w:r w:rsidRPr="00425751">
        <w:t>SpCell</w:t>
      </w:r>
      <w:proofErr w:type="spellEnd"/>
      <w:r w:rsidRPr="00425751">
        <w:rPr>
          <w:lang w:eastAsia="fr-FR"/>
        </w:rPr>
        <w:t>;</w:t>
      </w:r>
    </w:p>
    <w:p w14:paraId="17859E44" w14:textId="77777777" w:rsidR="001F46E4" w:rsidRPr="00425751" w:rsidRDefault="001F46E4" w:rsidP="001F46E4">
      <w:pPr>
        <w:pStyle w:val="B1"/>
      </w:pPr>
      <w:r w:rsidRPr="00425751">
        <w:rPr>
          <w:lang w:eastAsia="fr-FR"/>
        </w:rPr>
        <w:t>-</w:t>
      </w:r>
      <w:r w:rsidRPr="00425751">
        <w:rPr>
          <w:lang w:eastAsia="fr-FR"/>
        </w:rPr>
        <w:tab/>
        <w:t>SDT in RRC_INACTIVE (see clause 18)</w:t>
      </w:r>
      <w:r w:rsidRPr="00425751">
        <w:t>;</w:t>
      </w:r>
    </w:p>
    <w:p w14:paraId="7C1555A4" w14:textId="77777777" w:rsidR="001F46E4" w:rsidRPr="00425751" w:rsidRDefault="001F46E4" w:rsidP="001F46E4">
      <w:pPr>
        <w:pStyle w:val="B1"/>
        <w:rPr>
          <w:lang w:eastAsia="zh-CN"/>
        </w:rPr>
      </w:pPr>
      <w:r w:rsidRPr="00425751">
        <w:t>-</w:t>
      </w:r>
      <w:r w:rsidRPr="00425751">
        <w:tab/>
        <w:t>Positioning purpose during RRC_CONNECTED requiring random access procedure, e.g., when timing advance is needed for UE positioning.</w:t>
      </w:r>
    </w:p>
    <w:p w14:paraId="59836498" w14:textId="77777777" w:rsidR="001F46E4" w:rsidRPr="00425751" w:rsidRDefault="001F46E4" w:rsidP="001F46E4">
      <w:r w:rsidRPr="00425751">
        <w:t xml:space="preserve">Two types of </w:t>
      </w:r>
      <w:proofErr w:type="gramStart"/>
      <w:r w:rsidRPr="00425751">
        <w:t>random access</w:t>
      </w:r>
      <w:proofErr w:type="gramEnd"/>
      <w:r w:rsidRPr="00425751">
        <w:t xml:space="preserve"> procedure are supported: 4-step RA type with MSG1 and 2-step RA type with MSGA. Both types of RA procedure support contention-based random access (CBRA) and contention-free random access (CFRA) as shown on Figure 9.2.6-1 below.</w:t>
      </w:r>
    </w:p>
    <w:p w14:paraId="20B70A57" w14:textId="77777777" w:rsidR="001F46E4" w:rsidRPr="00425751" w:rsidRDefault="001F46E4" w:rsidP="001F46E4">
      <w:r w:rsidRPr="00425751">
        <w:t xml:space="preserve">The UE selects the type of random access at initiation of the </w:t>
      </w:r>
      <w:proofErr w:type="gramStart"/>
      <w:r w:rsidRPr="00425751">
        <w:t>random access</w:t>
      </w:r>
      <w:proofErr w:type="gramEnd"/>
      <w:r w:rsidRPr="00425751">
        <w:t xml:space="preserve"> procedure based on network configuration:</w:t>
      </w:r>
    </w:p>
    <w:p w14:paraId="29146D65" w14:textId="77777777" w:rsidR="001F46E4" w:rsidRPr="00425751" w:rsidRDefault="001F46E4" w:rsidP="001F46E4">
      <w:pPr>
        <w:pStyle w:val="B1"/>
      </w:pPr>
      <w:r w:rsidRPr="00425751">
        <w:t>-</w:t>
      </w:r>
      <w:r w:rsidRPr="00425751">
        <w:tab/>
        <w:t>when CFRA resources are not configured, an RSRP threshold is used by the UE to select between 2-step RA type and 4-step RA type;</w:t>
      </w:r>
    </w:p>
    <w:p w14:paraId="0FB5819A" w14:textId="77777777" w:rsidR="001F46E4" w:rsidRPr="00425751" w:rsidRDefault="001F46E4" w:rsidP="001F46E4">
      <w:pPr>
        <w:pStyle w:val="B1"/>
      </w:pPr>
      <w:r w:rsidRPr="00425751">
        <w:t>-</w:t>
      </w:r>
      <w:r w:rsidRPr="00425751">
        <w:tab/>
        <w:t>when CFRA resources for 4-step RA type are configured, UE performs random access with 4-step RA type;</w:t>
      </w:r>
    </w:p>
    <w:p w14:paraId="4139B67B" w14:textId="77777777" w:rsidR="001F46E4" w:rsidRPr="00425751" w:rsidRDefault="001F46E4" w:rsidP="001F46E4">
      <w:pPr>
        <w:pStyle w:val="B1"/>
      </w:pPr>
      <w:r w:rsidRPr="00425751">
        <w:t>-</w:t>
      </w:r>
      <w:r w:rsidRPr="00425751">
        <w:tab/>
        <w:t>when CFRA resources for 2-step RA type are configured, UE performs random access with 2-step RA type.</w:t>
      </w:r>
    </w:p>
    <w:p w14:paraId="5E1A55BD" w14:textId="77777777" w:rsidR="001F46E4" w:rsidRPr="00425751" w:rsidRDefault="001F46E4" w:rsidP="001F46E4">
      <w:r w:rsidRPr="00425751">
        <w:t>The network does not configure CFRA resources for 4-step and 2-step RA types at the same time for a Bandwidth Part (BWP). CFRA with 2-step RA type is only supported for handover.</w:t>
      </w:r>
    </w:p>
    <w:p w14:paraId="33581152" w14:textId="77777777" w:rsidR="001F46E4" w:rsidRPr="00425751" w:rsidRDefault="001F46E4" w:rsidP="001F46E4">
      <w:r w:rsidRPr="00425751">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425751">
        <w:t>random access</w:t>
      </w:r>
      <w:proofErr w:type="gramEnd"/>
      <w:r w:rsidRPr="00425751">
        <w:t xml:space="preserve"> procedure as shown in Figure 9.2.6-1(c). For CBRA, upon reception of the </w:t>
      </w:r>
      <w:proofErr w:type="gramStart"/>
      <w:r w:rsidRPr="00425751">
        <w:t>random access</w:t>
      </w:r>
      <w:proofErr w:type="gramEnd"/>
      <w:r w:rsidRPr="00425751">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549D5293" w14:textId="77777777" w:rsidR="001F46E4" w:rsidRPr="00425751" w:rsidRDefault="001F46E4" w:rsidP="001F46E4">
      <w:r w:rsidRPr="00425751">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w:t>
      </w:r>
      <w:proofErr w:type="gramStart"/>
      <w:r w:rsidRPr="00425751">
        <w:t>random access</w:t>
      </w:r>
      <w:proofErr w:type="gramEnd"/>
      <w:r w:rsidRPr="00425751">
        <w:t xml:space="preserve"> procedure as shown in Figure 9.2.6-1(d). For CBRA, if contention resolution is successful upon receiving the network response, the UE ends the </w:t>
      </w:r>
      <w:proofErr w:type="gramStart"/>
      <w:r w:rsidRPr="00425751">
        <w:t>random access</w:t>
      </w:r>
      <w:proofErr w:type="gramEnd"/>
      <w:r w:rsidRPr="00425751">
        <w:t xml:space="preserve"> procedure as shown in Figure 9.2.6-1(b); while if </w:t>
      </w:r>
      <w:proofErr w:type="spellStart"/>
      <w:r w:rsidRPr="00425751">
        <w:t>fallback</w:t>
      </w:r>
      <w:proofErr w:type="spellEnd"/>
      <w:r w:rsidRPr="00425751">
        <w:t xml:space="preserve"> indication is received in MSGB, the UE performs MSG3 transmission using the UL grant scheduled in the </w:t>
      </w:r>
      <w:proofErr w:type="spellStart"/>
      <w:r w:rsidRPr="00425751">
        <w:t>fallback</w:t>
      </w:r>
      <w:proofErr w:type="spellEnd"/>
      <w:r w:rsidRPr="00425751">
        <w:t xml:space="preserve"> indication and monitors contention resolution as shown in Figure 9.2.6-2. If contention resolution is not successful after MSG3 (re)transmission(s), the UE goes back to MSGA transmission.</w:t>
      </w:r>
    </w:p>
    <w:p w14:paraId="3275BECC" w14:textId="77777777" w:rsidR="001F46E4" w:rsidRPr="00425751" w:rsidRDefault="001F46E4" w:rsidP="001F46E4">
      <w:r w:rsidRPr="00425751">
        <w:lastRenderedPageBreak/>
        <w:t xml:space="preserve">If the </w:t>
      </w:r>
      <w:proofErr w:type="gramStart"/>
      <w:r w:rsidRPr="00425751">
        <w:t>random access</w:t>
      </w:r>
      <w:proofErr w:type="gramEnd"/>
      <w:r w:rsidRPr="00425751">
        <w:t xml:space="preserve"> procedure with 2-step RA type is not completed after a number of MSGA transmissions, the UE can be configured to switch to CBRA with 4-step RA type.</w:t>
      </w:r>
    </w:p>
    <w:p w14:paraId="6A257970" w14:textId="77777777" w:rsidR="001F46E4" w:rsidRPr="00425751" w:rsidRDefault="001F46E4" w:rsidP="001F46E4">
      <w:pPr>
        <w:pStyle w:val="TH"/>
      </w:pPr>
      <w:r w:rsidRPr="00425751">
        <w:rPr>
          <w:noProof/>
        </w:rPr>
        <w:object w:dxaOrig="4052" w:dyaOrig="4185" w14:anchorId="34E29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95pt;height:156.35pt" o:ole="">
            <v:imagedata r:id="rId12" o:title=""/>
          </v:shape>
          <o:OLEObject Type="Embed" ProgID="Visio.Drawing.11" ShapeID="_x0000_i1025" DrawAspect="Content" ObjectID="_1728994767" r:id="rId13"/>
        </w:object>
      </w:r>
      <w:r w:rsidRPr="00425751">
        <w:rPr>
          <w:noProof/>
        </w:rPr>
        <w:tab/>
      </w:r>
      <w:r w:rsidRPr="00425751">
        <w:tab/>
      </w:r>
      <w:r w:rsidRPr="00425751">
        <w:tab/>
      </w:r>
      <w:r w:rsidRPr="00425751">
        <w:tab/>
      </w:r>
      <w:r w:rsidRPr="00425751">
        <w:tab/>
      </w:r>
      <w:r w:rsidRPr="00425751">
        <w:tab/>
      </w:r>
      <w:r w:rsidRPr="00425751">
        <w:rPr>
          <w:noProof/>
        </w:rPr>
        <w:object w:dxaOrig="6189" w:dyaOrig="4321" w14:anchorId="736780CF">
          <v:shape id="_x0000_i1026" type="#_x0000_t75" style="width:150.65pt;height:105.15pt" o:ole="">
            <v:imagedata r:id="rId14" o:title=""/>
          </v:shape>
          <o:OLEObject Type="Embed" ProgID="Visio.Drawing.11" ShapeID="_x0000_i1026" DrawAspect="Content" ObjectID="_1728994768" r:id="rId15"/>
        </w:object>
      </w:r>
    </w:p>
    <w:p w14:paraId="3AB0BC04" w14:textId="77777777" w:rsidR="001F46E4" w:rsidRPr="00425751" w:rsidRDefault="001F46E4" w:rsidP="001F46E4">
      <w:pPr>
        <w:pStyle w:val="TF"/>
      </w:pPr>
      <w:r w:rsidRPr="00425751">
        <w:t>(a)</w:t>
      </w:r>
      <w:r w:rsidRPr="00425751">
        <w:tab/>
        <w:t>CBRA with 4-step RA type</w:t>
      </w:r>
      <w:r w:rsidRPr="00425751">
        <w:tab/>
      </w:r>
      <w:r w:rsidRPr="00425751">
        <w:tab/>
      </w:r>
      <w:r w:rsidRPr="00425751">
        <w:tab/>
      </w:r>
      <w:r w:rsidRPr="00425751">
        <w:tab/>
      </w:r>
      <w:r w:rsidRPr="00425751">
        <w:tab/>
      </w:r>
      <w:r w:rsidRPr="00425751">
        <w:tab/>
        <w:t>(b) CBRA with 2-step RA type</w:t>
      </w:r>
    </w:p>
    <w:p w14:paraId="2929C8BC" w14:textId="77777777" w:rsidR="001F46E4" w:rsidRPr="00425751" w:rsidRDefault="001F46E4" w:rsidP="001F46E4">
      <w:pPr>
        <w:pStyle w:val="TH"/>
      </w:pPr>
      <w:r w:rsidRPr="00425751">
        <w:rPr>
          <w:noProof/>
        </w:rPr>
        <w:object w:dxaOrig="4031" w:dyaOrig="3331" w14:anchorId="64C579A3">
          <v:shape id="_x0000_i1027" type="#_x0000_t75" style="width:149.75pt;height:124.1pt" o:ole="">
            <v:imagedata r:id="rId16" o:title=""/>
          </v:shape>
          <o:OLEObject Type="Embed" ProgID="Visio.Drawing.11" ShapeID="_x0000_i1027" DrawAspect="Content" ObjectID="_1728994769" r:id="rId17"/>
        </w:object>
      </w:r>
      <w:r w:rsidRPr="00425751">
        <w:rPr>
          <w:noProof/>
        </w:rPr>
        <w:tab/>
      </w:r>
      <w:r w:rsidRPr="00425751">
        <w:rPr>
          <w:noProof/>
        </w:rPr>
        <w:tab/>
      </w:r>
      <w:r w:rsidRPr="00425751">
        <w:rPr>
          <w:noProof/>
        </w:rPr>
        <w:tab/>
      </w:r>
      <w:r w:rsidRPr="00425751">
        <w:rPr>
          <w:noProof/>
        </w:rPr>
        <w:tab/>
      </w:r>
      <w:r w:rsidRPr="00425751">
        <w:rPr>
          <w:noProof/>
        </w:rPr>
        <w:tab/>
      </w:r>
      <w:r w:rsidRPr="00425751">
        <w:rPr>
          <w:noProof/>
        </w:rPr>
        <w:tab/>
      </w:r>
      <w:r w:rsidRPr="00425751">
        <w:rPr>
          <w:noProof/>
        </w:rPr>
        <w:object w:dxaOrig="4021" w:dyaOrig="3321" w14:anchorId="06D8468C">
          <v:shape id="_x0000_i1028" type="#_x0000_t75" style="width:150.2pt;height:122.8pt" o:ole="">
            <v:imagedata r:id="rId18" o:title=""/>
          </v:shape>
          <o:OLEObject Type="Embed" ProgID="Visio.Drawing.15" ShapeID="_x0000_i1028" DrawAspect="Content" ObjectID="_1728994770" r:id="rId19"/>
        </w:object>
      </w:r>
    </w:p>
    <w:p w14:paraId="4306A19F" w14:textId="77777777" w:rsidR="001F46E4" w:rsidRPr="00425751" w:rsidRDefault="001F46E4" w:rsidP="001F46E4">
      <w:pPr>
        <w:pStyle w:val="TF"/>
      </w:pPr>
      <w:r w:rsidRPr="00425751">
        <w:t>(c) CFRA with 4-step RA type</w:t>
      </w:r>
      <w:r w:rsidRPr="00425751">
        <w:tab/>
      </w:r>
      <w:r w:rsidRPr="00425751">
        <w:tab/>
      </w:r>
      <w:r w:rsidRPr="00425751">
        <w:tab/>
      </w:r>
      <w:r w:rsidRPr="00425751">
        <w:tab/>
      </w:r>
      <w:r w:rsidRPr="00425751">
        <w:tab/>
      </w:r>
      <w:r w:rsidRPr="00425751">
        <w:tab/>
        <w:t>(d) CFRA with 2-step RA type</w:t>
      </w:r>
    </w:p>
    <w:p w14:paraId="70733BFB" w14:textId="77777777" w:rsidR="001F46E4" w:rsidRPr="00425751" w:rsidRDefault="001F46E4" w:rsidP="001F46E4">
      <w:pPr>
        <w:pStyle w:val="TF"/>
      </w:pPr>
      <w:r w:rsidRPr="00425751">
        <w:t>Figure 9.2.6-1: Random Access Procedures</w:t>
      </w:r>
    </w:p>
    <w:p w14:paraId="0FD1099E" w14:textId="77777777" w:rsidR="001F46E4" w:rsidRPr="00425751" w:rsidRDefault="001F46E4" w:rsidP="001F46E4">
      <w:pPr>
        <w:pStyle w:val="TH"/>
      </w:pPr>
      <w:r w:rsidRPr="00425751">
        <w:rPr>
          <w:noProof/>
        </w:rPr>
        <w:object w:dxaOrig="4062" w:dyaOrig="3354" w14:anchorId="321724A7">
          <v:shape id="_x0000_i1029" type="#_x0000_t75" style="width:204.5pt;height:168.75pt" o:ole="">
            <v:imagedata r:id="rId20" o:title=""/>
          </v:shape>
          <o:OLEObject Type="Embed" ProgID="Visio.Drawing.11" ShapeID="_x0000_i1029" DrawAspect="Content" ObjectID="_1728994771" r:id="rId21"/>
        </w:object>
      </w:r>
    </w:p>
    <w:p w14:paraId="616AA892" w14:textId="77777777" w:rsidR="001F46E4" w:rsidRPr="00425751" w:rsidRDefault="001F46E4" w:rsidP="001F46E4">
      <w:pPr>
        <w:pStyle w:val="TF"/>
      </w:pPr>
      <w:r w:rsidRPr="00425751">
        <w:t xml:space="preserve">Figure 9.2.6-2: </w:t>
      </w:r>
      <w:proofErr w:type="spellStart"/>
      <w:r w:rsidRPr="00425751">
        <w:t>Fallback</w:t>
      </w:r>
      <w:proofErr w:type="spellEnd"/>
      <w:r w:rsidRPr="00425751">
        <w:t xml:space="preserve"> for CBRA with 2-step RA type</w:t>
      </w:r>
    </w:p>
    <w:p w14:paraId="53D1CF64" w14:textId="77777777" w:rsidR="001F46E4" w:rsidRPr="00425751" w:rsidRDefault="001F46E4" w:rsidP="001F46E4">
      <w:r w:rsidRPr="00425751">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425751">
        <w:t>random access</w:t>
      </w:r>
      <w:proofErr w:type="gramEnd"/>
      <w:r w:rsidRPr="00425751">
        <w:t xml:space="preserve"> procedure remain on the selected carrier.</w:t>
      </w:r>
    </w:p>
    <w:p w14:paraId="330E0DD0" w14:textId="56E6D901" w:rsidR="001F46E4" w:rsidRPr="005D4645" w:rsidRDefault="001F46E4" w:rsidP="001F46E4">
      <w:pPr>
        <w:rPr>
          <w:lang w:val="en-US"/>
        </w:rPr>
      </w:pPr>
      <w:r w:rsidRPr="00425751">
        <w:t xml:space="preserve">The network can associate a set of RACH resources with feature(s) applicable to a </w:t>
      </w:r>
      <w:proofErr w:type="gramStart"/>
      <w:r w:rsidRPr="00425751">
        <w:t>Random Access</w:t>
      </w:r>
      <w:proofErr w:type="gramEnd"/>
      <w:r w:rsidRPr="00425751">
        <w:t xml:space="preserve"> procedure: Network Slicing (see clause 16.3), </w:t>
      </w:r>
      <w:proofErr w:type="spellStart"/>
      <w:r w:rsidRPr="00425751">
        <w:t>RedCap</w:t>
      </w:r>
      <w:proofErr w:type="spellEnd"/>
      <w:r w:rsidRPr="00425751">
        <w:t xml:space="preserve"> (see clause 16.13), SDT (see clause 18), and NR coverage enhancement (see clause 19). A set of RACH resources associated with a feature is only valid for random access procedures applicable to at least </w:t>
      </w:r>
      <w:r w:rsidRPr="00425751">
        <w:lastRenderedPageBreak/>
        <w:t xml:space="preserve">that feature; and a set of RACH resources associated with several features is only valid for random access procedures having at least all of these features. </w:t>
      </w:r>
      <w:ins w:id="3" w:author="Huawei, HiSilicon" w:date="2022-09-12T14:50:00Z">
        <w:r w:rsidR="005D4645" w:rsidRPr="005D4645">
          <w:t xml:space="preserve">If a </w:t>
        </w:r>
        <w:proofErr w:type="spellStart"/>
        <w:r w:rsidR="005D4645" w:rsidRPr="005D4645">
          <w:t>RedCap</w:t>
        </w:r>
        <w:proofErr w:type="spellEnd"/>
        <w:r w:rsidR="005D4645" w:rsidRPr="005D4645">
          <w:t xml:space="preserve">-specific initial UL BWP is configured, </w:t>
        </w:r>
      </w:ins>
      <w:ins w:id="4" w:author="Huawei, HiSilicon" w:date="2022-09-12T14:51:00Z">
        <w:r w:rsidR="005D4645" w:rsidRPr="005D4645">
          <w:t xml:space="preserve">the network always configures </w:t>
        </w:r>
      </w:ins>
      <w:ins w:id="5" w:author="Huawei, HiSilicon" w:date="2022-09-12T14:53:00Z">
        <w:r w:rsidR="004E3AE1">
          <w:t xml:space="preserve">one set </w:t>
        </w:r>
      </w:ins>
      <w:ins w:id="6" w:author="Huawei, HiSilicon" w:date="2022-09-12T14:52:00Z">
        <w:r w:rsidR="004E3AE1">
          <w:t xml:space="preserve">of RACH resources </w:t>
        </w:r>
      </w:ins>
      <w:ins w:id="7" w:author="Huawei, HiSilicon" w:date="2022-09-12T14:53:00Z">
        <w:r w:rsidR="004E3AE1">
          <w:t xml:space="preserve">which is </w:t>
        </w:r>
      </w:ins>
      <w:ins w:id="8" w:author="Huawei, HiSilicon" w:date="2022-09-12T14:51:00Z">
        <w:r w:rsidR="005D4645" w:rsidRPr="005D4645">
          <w:t xml:space="preserve">associated with </w:t>
        </w:r>
        <w:proofErr w:type="spellStart"/>
        <w:r w:rsidR="005D4645" w:rsidRPr="005D4645">
          <w:t>RedCap</w:t>
        </w:r>
        <w:proofErr w:type="spellEnd"/>
        <w:r w:rsidR="005D4645" w:rsidRPr="005D4645">
          <w:t xml:space="preserve"> only </w:t>
        </w:r>
      </w:ins>
      <w:ins w:id="9" w:author="Huawei, HiSilicon" w:date="2022-09-12T14:54:00Z">
        <w:r w:rsidR="004E3AE1">
          <w:t xml:space="preserve">on this BWP </w:t>
        </w:r>
      </w:ins>
      <w:ins w:id="10" w:author="Huawei, HiSilicon" w:date="2022-09-12T14:51:00Z">
        <w:r w:rsidR="005D4645" w:rsidRPr="005D4645">
          <w:t>(i.e. without combination with other features)</w:t>
        </w:r>
      </w:ins>
      <w:ins w:id="11" w:author="Huawei, HiSilicon" w:date="2022-09-12T14:50:00Z">
        <w:r w:rsidR="005D4645" w:rsidRPr="005D4645">
          <w:t>.</w:t>
        </w:r>
      </w:ins>
      <w:ins w:id="12" w:author="Huawei, HiSilicon" w:date="2022-09-12T14:51:00Z">
        <w:r w:rsidR="005D4645">
          <w:t xml:space="preserve"> </w:t>
        </w:r>
      </w:ins>
      <w:r w:rsidRPr="00425751">
        <w:t>The UE selects the set(s) of applicable RACH resources, after uplink carrier (i.e. NUL or SUL) and BWP selection and before selecting the RA type.</w:t>
      </w:r>
    </w:p>
    <w:p w14:paraId="3D34C046" w14:textId="77777777" w:rsidR="001F46E4" w:rsidRPr="00425751" w:rsidRDefault="001F46E4" w:rsidP="001F46E4">
      <w:pPr>
        <w:rPr>
          <w:rFonts w:eastAsia="MS Mincho"/>
        </w:rPr>
      </w:pPr>
      <w:r w:rsidRPr="00425751">
        <w:t xml:space="preserve">When CA is configured, random access procedure with 2-step RA type is only performed on </w:t>
      </w:r>
      <w:proofErr w:type="spellStart"/>
      <w:r w:rsidRPr="00425751">
        <w:rPr>
          <w:rFonts w:eastAsia="Malgun Gothic"/>
          <w:lang w:eastAsia="ko-KR"/>
        </w:rPr>
        <w:t>PCell</w:t>
      </w:r>
      <w:proofErr w:type="spellEnd"/>
      <w:r w:rsidRPr="00425751">
        <w:t xml:space="preserve"> while contention resolution can be cross-scheduled by the </w:t>
      </w:r>
      <w:proofErr w:type="spellStart"/>
      <w:r w:rsidRPr="00425751">
        <w:t>PCell</w:t>
      </w:r>
      <w:proofErr w:type="spellEnd"/>
      <w:r w:rsidRPr="00425751">
        <w:rPr>
          <w:rFonts w:eastAsia="MS Mincho"/>
        </w:rPr>
        <w:t>.</w:t>
      </w:r>
    </w:p>
    <w:p w14:paraId="2BC123DC" w14:textId="77777777" w:rsidR="001F46E4" w:rsidRPr="00425751" w:rsidRDefault="001F46E4" w:rsidP="001F46E4">
      <w:r w:rsidRPr="00425751">
        <w:rPr>
          <w:rFonts w:eastAsia="MS Mincho"/>
        </w:rPr>
        <w:t xml:space="preserve">When CA is configured, </w:t>
      </w:r>
      <w:r w:rsidRPr="00425751">
        <w:t xml:space="preserve">for random access procedure with 4-step RA type, the first three steps of CBRA always occur on the </w:t>
      </w:r>
      <w:proofErr w:type="spellStart"/>
      <w:r w:rsidRPr="00425751">
        <w:t>PCell</w:t>
      </w:r>
      <w:proofErr w:type="spellEnd"/>
      <w:r w:rsidRPr="00425751">
        <w:t xml:space="preserve"> while contention resolution (step 4) can be cross-scheduled by the </w:t>
      </w:r>
      <w:proofErr w:type="spellStart"/>
      <w:r w:rsidRPr="00425751">
        <w:t>PCell</w:t>
      </w:r>
      <w:proofErr w:type="spellEnd"/>
      <w:r w:rsidRPr="00425751">
        <w:t xml:space="preserve">. The three steps of a CFRA started on the </w:t>
      </w:r>
      <w:proofErr w:type="spellStart"/>
      <w:r w:rsidRPr="00425751">
        <w:t>PCell</w:t>
      </w:r>
      <w:proofErr w:type="spellEnd"/>
      <w:r w:rsidRPr="00425751">
        <w:t xml:space="preserve"> remain on the </w:t>
      </w:r>
      <w:proofErr w:type="spellStart"/>
      <w:r w:rsidRPr="00425751">
        <w:t>PCell</w:t>
      </w:r>
      <w:proofErr w:type="spellEnd"/>
      <w:r w:rsidRPr="00425751">
        <w:t xml:space="preserve">. CFRA on </w:t>
      </w:r>
      <w:proofErr w:type="spellStart"/>
      <w:r w:rsidRPr="00425751">
        <w:t>SCell</w:t>
      </w:r>
      <w:proofErr w:type="spellEnd"/>
      <w:r w:rsidRPr="00425751">
        <w:t xml:space="preserve"> can only be initiated by the </w:t>
      </w:r>
      <w:proofErr w:type="spellStart"/>
      <w:r w:rsidRPr="00425751">
        <w:t>gNB</w:t>
      </w:r>
      <w:proofErr w:type="spellEnd"/>
      <w:r w:rsidRPr="00425751">
        <w:t xml:space="preserve"> to establish timing advance for a secondary TAG: the procedure is initiated by the </w:t>
      </w:r>
      <w:proofErr w:type="spellStart"/>
      <w:r w:rsidRPr="00425751">
        <w:t>gNB</w:t>
      </w:r>
      <w:proofErr w:type="spellEnd"/>
      <w:r w:rsidRPr="00425751">
        <w:t xml:space="preserve"> with a PDCCH order (step 0) that is sent on a scheduling cell of an activated </w:t>
      </w:r>
      <w:proofErr w:type="spellStart"/>
      <w:r w:rsidRPr="00425751">
        <w:t>SCell</w:t>
      </w:r>
      <w:proofErr w:type="spellEnd"/>
      <w:r w:rsidRPr="00425751">
        <w:t xml:space="preserve"> of the secondary TAG, preamble transmission (step 1) takes place on the indicated </w:t>
      </w:r>
      <w:proofErr w:type="spellStart"/>
      <w:r w:rsidRPr="00425751">
        <w:t>SCell</w:t>
      </w:r>
      <w:proofErr w:type="spellEnd"/>
      <w:r w:rsidRPr="00425751">
        <w:t xml:space="preserve">, and </w:t>
      </w:r>
      <w:proofErr w:type="gramStart"/>
      <w:r w:rsidRPr="00425751">
        <w:t>Random Access</w:t>
      </w:r>
      <w:proofErr w:type="gramEnd"/>
      <w:r w:rsidRPr="00425751">
        <w:t xml:space="preserve"> Response (step 2) takes place on </w:t>
      </w:r>
      <w:proofErr w:type="spellStart"/>
      <w:r w:rsidRPr="00425751">
        <w:t>PCell</w:t>
      </w:r>
      <w:proofErr w:type="spellEnd"/>
      <w:r w:rsidRPr="00425751">
        <w:t>.</w:t>
      </w:r>
    </w:p>
    <w:p w14:paraId="68C9CD36" w14:textId="426A2BED"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F7446" w14:textId="77777777" w:rsidR="00E4592C" w:rsidRDefault="00E4592C">
      <w:r>
        <w:separator/>
      </w:r>
    </w:p>
  </w:endnote>
  <w:endnote w:type="continuationSeparator" w:id="0">
    <w:p w14:paraId="7C402075" w14:textId="77777777" w:rsidR="00E4592C" w:rsidRDefault="00E4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52CD8" w14:textId="77777777" w:rsidR="00E4592C" w:rsidRDefault="00E4592C">
      <w:r>
        <w:separator/>
      </w:r>
    </w:p>
  </w:footnote>
  <w:footnote w:type="continuationSeparator" w:id="0">
    <w:p w14:paraId="4E6C8F79" w14:textId="77777777" w:rsidR="00E4592C" w:rsidRDefault="00E45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D37"/>
    <w:rsid w:val="000A58F3"/>
    <w:rsid w:val="000A6394"/>
    <w:rsid w:val="000A7627"/>
    <w:rsid w:val="000B7FED"/>
    <w:rsid w:val="000C038A"/>
    <w:rsid w:val="000C6598"/>
    <w:rsid w:val="000D44B3"/>
    <w:rsid w:val="00145D43"/>
    <w:rsid w:val="00185C44"/>
    <w:rsid w:val="00192C46"/>
    <w:rsid w:val="001A08B3"/>
    <w:rsid w:val="001A7B60"/>
    <w:rsid w:val="001B52F0"/>
    <w:rsid w:val="001B7A65"/>
    <w:rsid w:val="001E41F3"/>
    <w:rsid w:val="001F46E4"/>
    <w:rsid w:val="0026004D"/>
    <w:rsid w:val="002640DD"/>
    <w:rsid w:val="00275D12"/>
    <w:rsid w:val="00284FEB"/>
    <w:rsid w:val="002860C4"/>
    <w:rsid w:val="002B1654"/>
    <w:rsid w:val="002B5741"/>
    <w:rsid w:val="002E472E"/>
    <w:rsid w:val="00305409"/>
    <w:rsid w:val="003609EF"/>
    <w:rsid w:val="0036231A"/>
    <w:rsid w:val="00374DD4"/>
    <w:rsid w:val="003E1A36"/>
    <w:rsid w:val="00403753"/>
    <w:rsid w:val="00410371"/>
    <w:rsid w:val="004242F1"/>
    <w:rsid w:val="004B75B7"/>
    <w:rsid w:val="004E3AE1"/>
    <w:rsid w:val="005141D9"/>
    <w:rsid w:val="0051580D"/>
    <w:rsid w:val="00547111"/>
    <w:rsid w:val="00566C05"/>
    <w:rsid w:val="00592D74"/>
    <w:rsid w:val="005D4645"/>
    <w:rsid w:val="005E2C44"/>
    <w:rsid w:val="00621188"/>
    <w:rsid w:val="006257ED"/>
    <w:rsid w:val="00653DE4"/>
    <w:rsid w:val="00665C47"/>
    <w:rsid w:val="00695808"/>
    <w:rsid w:val="006B46FB"/>
    <w:rsid w:val="006E21FB"/>
    <w:rsid w:val="00792342"/>
    <w:rsid w:val="007977A8"/>
    <w:rsid w:val="007B512A"/>
    <w:rsid w:val="007C2097"/>
    <w:rsid w:val="007D498C"/>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778E3"/>
    <w:rsid w:val="00991B88"/>
    <w:rsid w:val="009A5753"/>
    <w:rsid w:val="009A579D"/>
    <w:rsid w:val="009B2D32"/>
    <w:rsid w:val="009E3297"/>
    <w:rsid w:val="009F734F"/>
    <w:rsid w:val="00A246B6"/>
    <w:rsid w:val="00A32A64"/>
    <w:rsid w:val="00A47E70"/>
    <w:rsid w:val="00A50CF0"/>
    <w:rsid w:val="00A7671C"/>
    <w:rsid w:val="00AA2CBC"/>
    <w:rsid w:val="00AC5820"/>
    <w:rsid w:val="00AD1CD8"/>
    <w:rsid w:val="00B258BB"/>
    <w:rsid w:val="00B46D1A"/>
    <w:rsid w:val="00B67B97"/>
    <w:rsid w:val="00B968C8"/>
    <w:rsid w:val="00BA3EC5"/>
    <w:rsid w:val="00BA51D9"/>
    <w:rsid w:val="00BB5DFC"/>
    <w:rsid w:val="00BD279D"/>
    <w:rsid w:val="00BD6BB8"/>
    <w:rsid w:val="00C079A2"/>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592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7D498C"/>
    <w:rPr>
      <w:rFonts w:ascii="Arial" w:hAnsi="Arial"/>
      <w:lang w:val="en-GB" w:eastAsia="en-US"/>
    </w:rPr>
  </w:style>
  <w:style w:type="character" w:customStyle="1" w:styleId="B1Zchn">
    <w:name w:val="B1 Zchn"/>
    <w:link w:val="B1"/>
    <w:qFormat/>
    <w:rsid w:val="001F46E4"/>
    <w:rPr>
      <w:rFonts w:ascii="Times New Roman" w:hAnsi="Times New Roman"/>
      <w:lang w:val="en-GB" w:eastAsia="en-US"/>
    </w:rPr>
  </w:style>
  <w:style w:type="character" w:customStyle="1" w:styleId="THChar">
    <w:name w:val="TH Char"/>
    <w:link w:val="TH"/>
    <w:qFormat/>
    <w:rsid w:val="001F46E4"/>
    <w:rPr>
      <w:rFonts w:ascii="Arial" w:hAnsi="Arial"/>
      <w:b/>
      <w:lang w:val="en-GB" w:eastAsia="en-US"/>
    </w:rPr>
  </w:style>
  <w:style w:type="character" w:customStyle="1" w:styleId="TFChar">
    <w:name w:val="TF Char"/>
    <w:link w:val="TF"/>
    <w:qFormat/>
    <w:rsid w:val="001F46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113261">
      <w:bodyDiv w:val="1"/>
      <w:marLeft w:val="0"/>
      <w:marRight w:val="0"/>
      <w:marTop w:val="0"/>
      <w:marBottom w:val="0"/>
      <w:divBdr>
        <w:top w:val="none" w:sz="0" w:space="0" w:color="auto"/>
        <w:left w:val="none" w:sz="0" w:space="0" w:color="auto"/>
        <w:bottom w:val="none" w:sz="0" w:space="0" w:color="auto"/>
        <w:right w:val="none" w:sz="0" w:space="0" w:color="auto"/>
      </w:divBdr>
    </w:div>
    <w:div w:id="1107310390">
      <w:bodyDiv w:val="1"/>
      <w:marLeft w:val="0"/>
      <w:marRight w:val="0"/>
      <w:marTop w:val="0"/>
      <w:marBottom w:val="0"/>
      <w:divBdr>
        <w:top w:val="none" w:sz="0" w:space="0" w:color="auto"/>
        <w:left w:val="none" w:sz="0" w:space="0" w:color="auto"/>
        <w:bottom w:val="none" w:sz="0" w:space="0" w:color="auto"/>
        <w:right w:val="none" w:sz="0" w:space="0" w:color="auto"/>
      </w:divBdr>
    </w:div>
    <w:div w:id="1569683302">
      <w:bodyDiv w:val="1"/>
      <w:marLeft w:val="0"/>
      <w:marRight w:val="0"/>
      <w:marTop w:val="0"/>
      <w:marBottom w:val="0"/>
      <w:divBdr>
        <w:top w:val="none" w:sz="0" w:space="0" w:color="auto"/>
        <w:left w:val="none" w:sz="0" w:space="0" w:color="auto"/>
        <w:bottom w:val="none" w:sz="0" w:space="0" w:color="auto"/>
        <w:right w:val="none" w:sz="0" w:space="0" w:color="auto"/>
      </w:divBdr>
    </w:div>
    <w:div w:id="170297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5.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28.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7.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26.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090DA-E619-46A4-9524-F6ACD1F1F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4</Pages>
  <Words>1297</Words>
  <Characters>7394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Dawid Koziol</cp:lastModifiedBy>
  <cp:revision>11</cp:revision>
  <cp:lastPrinted>1899-12-31T23:00:00Z</cp:lastPrinted>
  <dcterms:created xsi:type="dcterms:W3CDTF">2022-09-12T12:31:00Z</dcterms:created>
  <dcterms:modified xsi:type="dcterms:W3CDTF">2022-11-03T14:28:00Z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